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vlak0orzpgi8" w:id="0"/>
      <w:bookmarkEnd w:id="0"/>
      <w:r w:rsidDel="00000000" w:rsidR="00000000" w:rsidRPr="00000000">
        <w:rPr>
          <w:b w:val="1"/>
          <w:rtl w:val="0"/>
        </w:rPr>
        <w:t xml:space="preserve">Reborn India Short Film Fund - FAQ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w1zvcl44vqy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Who can apply for the Reborn India Short Film Fund?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Any filmmaker with a complete script or project idea for a short film (under 30 minutes) can apply. The applicant must be committed to completing the film within six months of receiving the fund.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5amcc5i6p57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How much funding will be provided?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selected filmmaker will receive ₹1,00,000, distributed in stages: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Pre-Production:</w:t>
      </w:r>
      <w:r w:rsidDel="00000000" w:rsidR="00000000" w:rsidRPr="00000000">
        <w:rPr>
          <w:rtl w:val="0"/>
        </w:rPr>
        <w:t xml:space="preserve"> ₹30,000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Production:</w:t>
      </w:r>
      <w:r w:rsidDel="00000000" w:rsidR="00000000" w:rsidRPr="00000000">
        <w:rPr>
          <w:rtl w:val="0"/>
        </w:rPr>
        <w:t xml:space="preserve"> ₹50,000 (in two installments)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Post-Production:</w:t>
      </w:r>
      <w:r w:rsidDel="00000000" w:rsidR="00000000" w:rsidRPr="00000000">
        <w:rPr>
          <w:rtl w:val="0"/>
        </w:rPr>
        <w:t xml:space="preserve"> ₹20,000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7oszon5xcs0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What documents do I need to submit?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must submit </w:t>
      </w:r>
      <w:r w:rsidDel="00000000" w:rsidR="00000000" w:rsidRPr="00000000">
        <w:rPr>
          <w:b w:val="1"/>
          <w:rtl w:val="0"/>
        </w:rPr>
        <w:t xml:space="preserve">one combined PDF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containing:</w:t>
        <w:br w:type="textWrapping"/>
        <w:t xml:space="preserve"> ✔ </w:t>
      </w:r>
      <w:r w:rsidDel="00000000" w:rsidR="00000000" w:rsidRPr="00000000">
        <w:rPr>
          <w:b w:val="1"/>
          <w:rtl w:val="0"/>
        </w:rPr>
        <w:t xml:space="preserve">Screenplay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(Complete, first draft is fine)</w:t>
        <w:br w:type="textWrapping"/>
        <w:t xml:space="preserve"> ✔ </w:t>
      </w:r>
      <w:r w:rsidDel="00000000" w:rsidR="00000000" w:rsidRPr="00000000">
        <w:rPr>
          <w:b w:val="1"/>
          <w:rtl w:val="0"/>
        </w:rPr>
        <w:t xml:space="preserve">Pitch Deck</w:t>
      </w:r>
      <w:r w:rsidDel="00000000" w:rsidR="00000000" w:rsidRPr="00000000">
        <w:rPr>
          <w:rtl w:val="0"/>
        </w:rPr>
        <w:t xml:space="preserve">, including: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Logline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Short Synopsis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Long Synopsis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Director’s Bio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Director’s Statement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 and Treatment Note, or LookBook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Estimated Budget Top Sheet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(Optional) Partners attached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(Optional) Talent attached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uhah8rcs7u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How do I submit my application?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must fill out the online application form on our website and upload your </w:t>
      </w:r>
      <w:r w:rsidDel="00000000" w:rsidR="00000000" w:rsidRPr="00000000">
        <w:rPr>
          <w:b w:val="1"/>
          <w:rtl w:val="0"/>
        </w:rPr>
        <w:t xml:space="preserve">combined PDF</w:t>
      </w:r>
      <w:r w:rsidDel="00000000" w:rsidR="00000000" w:rsidRPr="00000000">
        <w:rPr>
          <w:rtl w:val="0"/>
        </w:rPr>
        <w:t xml:space="preserve"> with all required materials. Incomplete applications will not be considered.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yaqa5zdf79l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What is the selection process?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Application Review</w:t>
      </w:r>
      <w:r w:rsidDel="00000000" w:rsidR="00000000" w:rsidRPr="00000000">
        <w:rPr>
          <w:rtl w:val="0"/>
        </w:rPr>
        <w:t xml:space="preserve"> – Our team will review all submissions.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Shortlisting</w:t>
      </w:r>
      <w:r w:rsidDel="00000000" w:rsidR="00000000" w:rsidRPr="00000000">
        <w:rPr>
          <w:rtl w:val="0"/>
        </w:rPr>
        <w:t xml:space="preserve"> – Selected applicants may be invited for an interview or additional clarification.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Final Selection</w:t>
      </w:r>
      <w:r w:rsidDel="00000000" w:rsidR="00000000" w:rsidRPr="00000000">
        <w:rPr>
          <w:rtl w:val="0"/>
        </w:rPr>
        <w:t xml:space="preserve"> – One project will be awarded the ₹1,00,000 fund.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bpkxllwxnr9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Can I apply if I have already started working on my short film?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Yes, but priority will be given to projects that have not yet entered production.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qb7gyn0veg4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Are there any restrictions on the film's theme or content?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encourage creative freedom, but projects must align with ethical storytelling. Films that promote hate speech, violence, or discrimination will not be considered.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x72f1frz4on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Do I have to return the funds if my project is not completed?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Yes, if the project is not completed within the agreed timeline without a valid reason, we reserve the right to request a refund of the allocated amount.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jb38w2a49lw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Can international filmmakers apply?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Yes! The fund is open to filmmakers from all over the world. However, priority may be given to projects with an Indian connection or cultural relevance.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enez0lk7186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When will the winner be announced?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